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B80" w:rsidRPr="001D4A41" w:rsidRDefault="00A16B80" w:rsidP="00A16B80">
      <w:pPr>
        <w:rPr>
          <w:rFonts w:ascii="Times New Roman" w:eastAsia="Times New Roman" w:hAnsi="Times New Roman" w:cs="Times New Roman"/>
          <w:sz w:val="24"/>
          <w:szCs w:val="24"/>
        </w:rPr>
      </w:pPr>
      <w:bookmarkStart w:id="0" w:name="_GoBack"/>
      <w:bookmarkEnd w:id="0"/>
      <w:r w:rsidRPr="001D4A41">
        <w:rPr>
          <w:rFonts w:ascii="Arial" w:eastAsia="Times New Roman" w:hAnsi="Arial" w:cs="Arial"/>
          <w:b/>
          <w:bCs/>
          <w:color w:val="000000"/>
          <w:sz w:val="28"/>
          <w:szCs w:val="28"/>
          <w:u w:val="single"/>
        </w:rPr>
        <w:t>Severity Terminology: Sharon’s Attempt at Simplifying Terms</w:t>
      </w:r>
      <w:proofErr w:type="gramStart"/>
      <w:r w:rsidRPr="001D4A41">
        <w:rPr>
          <w:rFonts w:ascii="Arial" w:eastAsia="Times New Roman" w:hAnsi="Arial" w:cs="Arial"/>
          <w:b/>
          <w:bCs/>
          <w:color w:val="000000"/>
          <w:sz w:val="28"/>
          <w:szCs w:val="28"/>
          <w:u w:val="single"/>
        </w:rPr>
        <w:t>:</w:t>
      </w:r>
      <w:proofErr w:type="gramEnd"/>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8"/>
          <w:szCs w:val="28"/>
        </w:rPr>
        <w:t>Average</w:t>
      </w:r>
      <w:r w:rsidRPr="001D4A41">
        <w:rPr>
          <w:rFonts w:ascii="Arial" w:eastAsia="Times New Roman" w:hAnsi="Arial" w:cs="Arial"/>
          <w:color w:val="000000"/>
          <w:sz w:val="28"/>
          <w:szCs w:val="28"/>
        </w:rPr>
        <w:t xml:space="preserve">- within 1 standard deviation above or below mean (16th percentile rank and up, although I would call the 16th percentile </w:t>
      </w:r>
      <w:r w:rsidRPr="001D4A41">
        <w:rPr>
          <w:rFonts w:ascii="Arial" w:eastAsia="Times New Roman" w:hAnsi="Arial" w:cs="Arial"/>
          <w:b/>
          <w:bCs/>
          <w:color w:val="000000"/>
          <w:sz w:val="28"/>
          <w:szCs w:val="28"/>
        </w:rPr>
        <w:t>‘borderline’/ low average</w:t>
      </w:r>
      <w:r w:rsidRPr="001D4A41">
        <w:rPr>
          <w:rFonts w:ascii="Arial" w:eastAsia="Times New Roman" w:hAnsi="Arial" w:cs="Arial"/>
          <w:color w:val="000000"/>
          <w:sz w:val="28"/>
          <w:szCs w:val="28"/>
        </w:rPr>
        <w:t>)</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8"/>
          <w:szCs w:val="28"/>
        </w:rPr>
        <w:t>Mild</w:t>
      </w:r>
      <w:r w:rsidRPr="001D4A41">
        <w:rPr>
          <w:rFonts w:ascii="Arial" w:eastAsia="Times New Roman" w:hAnsi="Arial" w:cs="Arial"/>
          <w:color w:val="000000"/>
          <w:sz w:val="28"/>
          <w:szCs w:val="28"/>
        </w:rPr>
        <w:t xml:space="preserve">- within 1 to 1.5 standard deviations below the mean (I do not use this term often, but CELF-Preschool uses it to refer to a range from 8th percentile to 16th) </w:t>
      </w:r>
      <w:r w:rsidRPr="001D4A41">
        <w:rPr>
          <w:rFonts w:ascii="Arial" w:eastAsia="Times New Roman" w:hAnsi="Arial" w:cs="Arial"/>
          <w:b/>
          <w:bCs/>
          <w:color w:val="000000"/>
          <w:sz w:val="28"/>
          <w:szCs w:val="28"/>
        </w:rPr>
        <w:t xml:space="preserve">Personally, I often skip this term and go to moderate/ ‘significant’ terminology after 16th percentile. </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8"/>
          <w:szCs w:val="28"/>
        </w:rPr>
        <w:t>Moderate</w:t>
      </w:r>
      <w:r w:rsidRPr="001D4A41">
        <w:rPr>
          <w:rFonts w:ascii="Arial" w:eastAsia="Times New Roman" w:hAnsi="Arial" w:cs="Arial"/>
          <w:color w:val="000000"/>
          <w:sz w:val="28"/>
          <w:szCs w:val="28"/>
        </w:rPr>
        <w:t>- between 1.5 to 2 standard deviations below mean (usually use scores lower than 16th percentile down to 4th percentile rank</w:t>
      </w:r>
      <w:proofErr w:type="gramStart"/>
      <w:r w:rsidRPr="001D4A41">
        <w:rPr>
          <w:rFonts w:ascii="Arial" w:eastAsia="Times New Roman" w:hAnsi="Arial" w:cs="Arial"/>
          <w:color w:val="000000"/>
          <w:sz w:val="28"/>
          <w:szCs w:val="28"/>
        </w:rPr>
        <w:t>)</w:t>
      </w:r>
      <w:proofErr w:type="gramEnd"/>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8"/>
          <w:szCs w:val="28"/>
        </w:rPr>
        <w:t>Severe</w:t>
      </w:r>
      <w:r w:rsidRPr="001D4A41">
        <w:rPr>
          <w:rFonts w:ascii="Arial" w:eastAsia="Times New Roman" w:hAnsi="Arial" w:cs="Arial"/>
          <w:color w:val="000000"/>
          <w:sz w:val="28"/>
          <w:szCs w:val="28"/>
        </w:rPr>
        <w:t>- two deviations below the mean and lower (CELF- Preschool uses 2nd percentile rank and down, however I would use 3rd percentile rank and down)</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8"/>
          <w:szCs w:val="28"/>
        </w:rPr>
        <w:t>Profound</w:t>
      </w:r>
      <w:r w:rsidRPr="001D4A41">
        <w:rPr>
          <w:rFonts w:ascii="Arial" w:eastAsia="Times New Roman" w:hAnsi="Arial" w:cs="Arial"/>
          <w:color w:val="000000"/>
          <w:sz w:val="28"/>
          <w:szCs w:val="28"/>
        </w:rPr>
        <w:t>- three standard deviations below the mean and lower (1st percentile and lower)</w:t>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8"/>
          <w:szCs w:val="28"/>
        </w:rPr>
        <w:t>I generally don’t use this term</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8"/>
          <w:szCs w:val="28"/>
        </w:rPr>
        <w:t>Nancy’s terminology/severity ratings.  </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color w:val="000000"/>
          <w:sz w:val="28"/>
          <w:szCs w:val="28"/>
        </w:rPr>
        <w:t xml:space="preserve">Note - I’ve removed “15 to 25 </w:t>
      </w:r>
      <w:proofErr w:type="gramStart"/>
      <w:r w:rsidRPr="001D4A41">
        <w:rPr>
          <w:rFonts w:ascii="Arial" w:eastAsia="Times New Roman" w:hAnsi="Arial" w:cs="Arial"/>
          <w:color w:val="000000"/>
          <w:sz w:val="28"/>
          <w:szCs w:val="28"/>
        </w:rPr>
        <w:t>is</w:t>
      </w:r>
      <w:proofErr w:type="gramEnd"/>
      <w:r w:rsidRPr="001D4A41">
        <w:rPr>
          <w:rFonts w:ascii="Arial" w:eastAsia="Times New Roman" w:hAnsi="Arial" w:cs="Arial"/>
          <w:color w:val="000000"/>
          <w:sz w:val="28"/>
          <w:szCs w:val="28"/>
        </w:rPr>
        <w:t xml:space="preserve"> also considered a borderline delay” from my recent reports based on the feedback from the team.</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color w:val="000000"/>
          <w:sz w:val="28"/>
          <w:szCs w:val="28"/>
        </w:rPr>
        <w:t xml:space="preserve">A </w:t>
      </w:r>
      <w:r w:rsidRPr="001D4A41">
        <w:rPr>
          <w:rFonts w:ascii="Arial" w:eastAsia="Times New Roman" w:hAnsi="Arial" w:cs="Arial"/>
          <w:b/>
          <w:bCs/>
          <w:sz w:val="28"/>
          <w:szCs w:val="28"/>
        </w:rPr>
        <w:t>percentile ranking</w:t>
      </w:r>
      <w:r w:rsidRPr="001D4A41">
        <w:rPr>
          <w:rFonts w:ascii="Arial" w:eastAsia="Times New Roman" w:hAnsi="Arial" w:cs="Arial"/>
          <w:color w:val="000000"/>
          <w:sz w:val="28"/>
          <w:szCs w:val="28"/>
        </w:rPr>
        <w:t xml:space="preserve"> is not a percentage (%); that is, it is not a measure of accuracy scored out of 100.  A percentile ranking is a standardized test score that allows the child’s performance on a specific task(s) to be compared to 99 same-age peers with 1 being the weakest and 100 being the best performance.  A percentile ranking between 16 and 84 is considered to be </w:t>
      </w:r>
      <w:r w:rsidRPr="001D4A41">
        <w:rPr>
          <w:rFonts w:ascii="Arial" w:eastAsia="Times New Roman" w:hAnsi="Arial" w:cs="Arial"/>
          <w:i/>
          <w:iCs/>
          <w:color w:val="000000"/>
          <w:sz w:val="28"/>
          <w:szCs w:val="28"/>
        </w:rPr>
        <w:t>within normal limits</w:t>
      </w:r>
      <w:r w:rsidRPr="001D4A41">
        <w:rPr>
          <w:rFonts w:ascii="Arial" w:eastAsia="Times New Roman" w:hAnsi="Arial" w:cs="Arial"/>
          <w:color w:val="000000"/>
          <w:sz w:val="28"/>
          <w:szCs w:val="28"/>
        </w:rPr>
        <w:t xml:space="preserve">; however, 15 to 25 </w:t>
      </w:r>
      <w:proofErr w:type="gramStart"/>
      <w:r w:rsidRPr="001D4A41">
        <w:rPr>
          <w:rFonts w:ascii="Arial" w:eastAsia="Times New Roman" w:hAnsi="Arial" w:cs="Arial"/>
          <w:color w:val="000000"/>
          <w:sz w:val="28"/>
          <w:szCs w:val="28"/>
        </w:rPr>
        <w:t>is</w:t>
      </w:r>
      <w:proofErr w:type="gramEnd"/>
      <w:r w:rsidRPr="001D4A41">
        <w:rPr>
          <w:rFonts w:ascii="Arial" w:eastAsia="Times New Roman" w:hAnsi="Arial" w:cs="Arial"/>
          <w:color w:val="000000"/>
          <w:sz w:val="28"/>
          <w:szCs w:val="28"/>
        </w:rPr>
        <w:t xml:space="preserve"> also considered to be a </w:t>
      </w:r>
      <w:r w:rsidRPr="001D4A41">
        <w:rPr>
          <w:rFonts w:ascii="Arial" w:eastAsia="Times New Roman" w:hAnsi="Arial" w:cs="Arial"/>
          <w:i/>
          <w:iCs/>
          <w:sz w:val="28"/>
          <w:szCs w:val="28"/>
        </w:rPr>
        <w:t>borderline delay.  </w:t>
      </w:r>
      <w:r w:rsidRPr="001D4A41">
        <w:rPr>
          <w:rFonts w:ascii="Arial" w:eastAsia="Times New Roman" w:hAnsi="Arial" w:cs="Arial"/>
          <w:color w:val="000000"/>
          <w:sz w:val="28"/>
          <w:szCs w:val="28"/>
        </w:rPr>
        <w:t xml:space="preserve">Percentile rankings of 7 to 15 represent a </w:t>
      </w:r>
      <w:r w:rsidRPr="001D4A41">
        <w:rPr>
          <w:rFonts w:ascii="Arial" w:eastAsia="Times New Roman" w:hAnsi="Arial" w:cs="Arial"/>
          <w:i/>
          <w:iCs/>
          <w:color w:val="000000"/>
          <w:sz w:val="28"/>
          <w:szCs w:val="28"/>
        </w:rPr>
        <w:t>mild delay;</w:t>
      </w:r>
      <w:r w:rsidRPr="001D4A41">
        <w:rPr>
          <w:rFonts w:ascii="Arial" w:eastAsia="Times New Roman" w:hAnsi="Arial" w:cs="Arial"/>
          <w:color w:val="000000"/>
          <w:sz w:val="28"/>
          <w:szCs w:val="28"/>
        </w:rPr>
        <w:t xml:space="preserve"> 2 to 6 is a </w:t>
      </w:r>
      <w:r w:rsidRPr="001D4A41">
        <w:rPr>
          <w:rFonts w:ascii="Arial" w:eastAsia="Times New Roman" w:hAnsi="Arial" w:cs="Arial"/>
          <w:i/>
          <w:iCs/>
          <w:color w:val="000000"/>
          <w:sz w:val="28"/>
          <w:szCs w:val="28"/>
        </w:rPr>
        <w:t>moderate delay;</w:t>
      </w:r>
      <w:r w:rsidRPr="001D4A41">
        <w:rPr>
          <w:rFonts w:ascii="Arial" w:eastAsia="Times New Roman" w:hAnsi="Arial" w:cs="Arial"/>
          <w:color w:val="000000"/>
          <w:sz w:val="28"/>
          <w:szCs w:val="28"/>
        </w:rPr>
        <w:t xml:space="preserve"> &lt; 2 is a </w:t>
      </w:r>
      <w:r w:rsidRPr="001D4A41">
        <w:rPr>
          <w:rFonts w:ascii="Arial" w:eastAsia="Times New Roman" w:hAnsi="Arial" w:cs="Arial"/>
          <w:i/>
          <w:iCs/>
          <w:color w:val="000000"/>
          <w:sz w:val="28"/>
          <w:szCs w:val="28"/>
        </w:rPr>
        <w:t>severe delay.</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8"/>
          <w:szCs w:val="28"/>
        </w:rPr>
        <w:t>I also included the following severity rating scales from two common standardized language tests for our discussion.</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lastRenderedPageBreak/>
        <w:br/>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Calibri" w:eastAsia="Times New Roman" w:hAnsi="Calibri" w:cs="Calibri"/>
          <w:color w:val="000000"/>
          <w:sz w:val="28"/>
          <w:szCs w:val="28"/>
          <w:u w:val="single"/>
        </w:rPr>
        <w:t>Clinical Evaluation of Language Fundamentals – 4</w:t>
      </w:r>
      <w:r w:rsidRPr="001D4A41">
        <w:rPr>
          <w:rFonts w:ascii="Calibri" w:eastAsia="Times New Roman" w:hAnsi="Calibri" w:cs="Calibri"/>
          <w:color w:val="000000"/>
          <w:sz w:val="24"/>
          <w:szCs w:val="24"/>
          <w:u w:val="single"/>
        </w:rPr>
        <w:t>th</w:t>
      </w:r>
      <w:r w:rsidRPr="001D4A41">
        <w:rPr>
          <w:rFonts w:ascii="Calibri" w:eastAsia="Times New Roman" w:hAnsi="Calibri" w:cs="Calibri"/>
          <w:color w:val="000000"/>
          <w:sz w:val="28"/>
          <w:szCs w:val="28"/>
          <w:u w:val="single"/>
        </w:rPr>
        <w:t xml:space="preserve"> Edition (CELF-4)</w:t>
      </w:r>
    </w:p>
    <w:tbl>
      <w:tblPr>
        <w:tblW w:w="0" w:type="auto"/>
        <w:tblCellMar>
          <w:top w:w="15" w:type="dxa"/>
          <w:left w:w="15" w:type="dxa"/>
          <w:bottom w:w="15" w:type="dxa"/>
          <w:right w:w="15" w:type="dxa"/>
        </w:tblCellMar>
        <w:tblLook w:val="04A0" w:firstRow="1" w:lastRow="0" w:firstColumn="1" w:lastColumn="0" w:noHBand="0" w:noVBand="1"/>
      </w:tblPr>
      <w:tblGrid>
        <w:gridCol w:w="2547"/>
        <w:gridCol w:w="3203"/>
        <w:gridCol w:w="2079"/>
        <w:gridCol w:w="1793"/>
      </w:tblGrid>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jc w:val="center"/>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Core Language Score &amp; Index Scores</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jc w:val="center"/>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Classification</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jc w:val="center"/>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Relationship to Mean</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jc w:val="center"/>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Percentile Ranking</w:t>
            </w:r>
          </w:p>
        </w:tc>
      </w:tr>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115 and above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Above average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+1 SD and above</w:t>
            </w:r>
          </w:p>
        </w:tc>
        <w:tc>
          <w:tcPr>
            <w:tcW w:w="0" w:type="auto"/>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84 and above</w:t>
            </w:r>
          </w:p>
        </w:tc>
      </w:tr>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86 to 114</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Average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Within + or – 1 SD</w:t>
            </w:r>
          </w:p>
        </w:tc>
        <w:tc>
          <w:tcPr>
            <w:tcW w:w="0" w:type="auto"/>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16 to 83</w:t>
            </w:r>
          </w:p>
        </w:tc>
      </w:tr>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78 to 85</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Marginal/Borderline/Mild</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Within -1 to –1.5 SD</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7 to 15</w:t>
            </w:r>
          </w:p>
        </w:tc>
      </w:tr>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71 to 77</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Low range/Moderate</w:t>
            </w:r>
          </w:p>
        </w:tc>
        <w:tc>
          <w:tcPr>
            <w:tcW w:w="0" w:type="auto"/>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Within -1.5 to -2 SD</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2 to 6</w:t>
            </w:r>
          </w:p>
        </w:tc>
      </w:tr>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70 and below</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Very low range/Severe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-2 SD and below</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&lt; 2</w:t>
            </w:r>
          </w:p>
        </w:tc>
      </w:tr>
    </w:tbl>
    <w:p w:rsidR="00A16B80" w:rsidRPr="001D4A41" w:rsidRDefault="00A16B80" w:rsidP="00A16B80">
      <w:pPr>
        <w:rPr>
          <w:rFonts w:ascii="Times New Roman" w:eastAsia="Times New Roman" w:hAnsi="Times New Roman" w:cs="Times New Roman"/>
          <w:sz w:val="24"/>
          <w:szCs w:val="24"/>
        </w:rPr>
      </w:pP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Calibri" w:eastAsia="Times New Roman" w:hAnsi="Calibri" w:cs="Calibri"/>
          <w:color w:val="000000"/>
          <w:sz w:val="28"/>
          <w:szCs w:val="28"/>
          <w:u w:val="single"/>
        </w:rPr>
        <w:t>Peabody Picture Vocabulary Test – 4</w:t>
      </w:r>
      <w:r w:rsidRPr="001D4A41">
        <w:rPr>
          <w:rFonts w:ascii="Calibri" w:eastAsia="Times New Roman" w:hAnsi="Calibri" w:cs="Calibri"/>
          <w:color w:val="000000"/>
          <w:sz w:val="24"/>
          <w:szCs w:val="24"/>
          <w:u w:val="single"/>
        </w:rPr>
        <w:t>th</w:t>
      </w:r>
      <w:r w:rsidRPr="001D4A41">
        <w:rPr>
          <w:rFonts w:ascii="Calibri" w:eastAsia="Times New Roman" w:hAnsi="Calibri" w:cs="Calibri"/>
          <w:color w:val="000000"/>
          <w:sz w:val="28"/>
          <w:szCs w:val="28"/>
          <w:u w:val="single"/>
        </w:rPr>
        <w:t xml:space="preserve"> Edition (PPVT-4)</w:t>
      </w:r>
    </w:p>
    <w:tbl>
      <w:tblPr>
        <w:tblW w:w="0" w:type="auto"/>
        <w:tblCellMar>
          <w:top w:w="15" w:type="dxa"/>
          <w:left w:w="15" w:type="dxa"/>
          <w:bottom w:w="15" w:type="dxa"/>
          <w:right w:w="15" w:type="dxa"/>
        </w:tblCellMar>
        <w:tblLook w:val="04A0" w:firstRow="1" w:lastRow="0" w:firstColumn="1" w:lastColumn="0" w:noHBand="0" w:noVBand="1"/>
      </w:tblPr>
      <w:tblGrid>
        <w:gridCol w:w="1938"/>
        <w:gridCol w:w="2745"/>
        <w:gridCol w:w="2629"/>
        <w:gridCol w:w="2310"/>
      </w:tblGrid>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jc w:val="center"/>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Standard Score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jc w:val="center"/>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Classification</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jc w:val="center"/>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Relationship to Mean</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jc w:val="center"/>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Percentile Ranking</w:t>
            </w:r>
          </w:p>
        </w:tc>
      </w:tr>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130 and above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Extremely high score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+2 SD and above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98 and above</w:t>
            </w:r>
          </w:p>
        </w:tc>
      </w:tr>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115 to 129</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Moderately high score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+ 1 to +2 SD</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84 to 97</w:t>
            </w:r>
          </w:p>
        </w:tc>
      </w:tr>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100 to 114</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High average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Avg. To +1 SD</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50 to 83</w:t>
            </w:r>
          </w:p>
        </w:tc>
      </w:tr>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85 to 99</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Low average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-1 SD to Avg.</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16 to 49</w:t>
            </w:r>
          </w:p>
        </w:tc>
      </w:tr>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lastRenderedPageBreak/>
              <w:t>70 to 84</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Moderate low score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-2 SD to -1SD</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2 to 15</w:t>
            </w:r>
          </w:p>
        </w:tc>
      </w:tr>
      <w:tr w:rsidR="00A16B80" w:rsidRPr="001D4A41" w:rsidTr="005638A3">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69 and below</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Extremely low score</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-2 SD and below</w:t>
            </w:r>
          </w:p>
        </w:tc>
        <w:tc>
          <w:tcPr>
            <w:tcW w:w="0" w:type="auto"/>
            <w:tcBorders>
              <w:top w:val="dotted" w:sz="8" w:space="0" w:color="AAAAAA"/>
              <w:left w:val="dotted" w:sz="8" w:space="0" w:color="AAAAAA"/>
              <w:bottom w:val="dotted" w:sz="8" w:space="0" w:color="AAAAAA"/>
              <w:right w:val="dotted" w:sz="8" w:space="0" w:color="AAAAAA"/>
            </w:tcBorders>
            <w:tcMar>
              <w:top w:w="131" w:type="dxa"/>
              <w:left w:w="131" w:type="dxa"/>
              <w:bottom w:w="131" w:type="dxa"/>
              <w:right w:w="131" w:type="dxa"/>
            </w:tcMar>
            <w:hideMark/>
          </w:tcPr>
          <w:p w:rsidR="00A16B80" w:rsidRPr="001D4A41" w:rsidRDefault="00A16B80" w:rsidP="005638A3">
            <w:pPr>
              <w:spacing w:line="0" w:lineRule="atLeast"/>
              <w:rPr>
                <w:rFonts w:ascii="Times New Roman" w:eastAsia="Times New Roman" w:hAnsi="Times New Roman" w:cs="Times New Roman"/>
                <w:sz w:val="24"/>
                <w:szCs w:val="24"/>
              </w:rPr>
            </w:pPr>
            <w:r w:rsidRPr="001D4A41">
              <w:rPr>
                <w:rFonts w:ascii="Calibri" w:eastAsia="Times New Roman" w:hAnsi="Calibri" w:cs="Calibri"/>
                <w:color w:val="000000"/>
                <w:sz w:val="28"/>
                <w:szCs w:val="28"/>
              </w:rPr>
              <w:t>&lt; 2</w:t>
            </w:r>
          </w:p>
        </w:tc>
      </w:tr>
    </w:tbl>
    <w:p w:rsidR="00A16B80" w:rsidRDefault="00A16B80" w:rsidP="00A16B80">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Calibri" w:eastAsia="Times New Roman" w:hAnsi="Calibri" w:cs="Calibri"/>
          <w:color w:val="000000"/>
          <w:sz w:val="28"/>
          <w:szCs w:val="28"/>
        </w:rPr>
        <w:t>From the parent report in the PPVT (definitions)</w:t>
      </w:r>
      <w:proofErr w:type="gramStart"/>
      <w:r w:rsidRPr="001D4A41">
        <w:rPr>
          <w:rFonts w:ascii="Calibri" w:eastAsia="Times New Roman" w:hAnsi="Calibri" w:cs="Calibri"/>
          <w:color w:val="000000"/>
          <w:sz w:val="28"/>
          <w:szCs w:val="28"/>
        </w:rPr>
        <w:t>:</w:t>
      </w:r>
      <w:proofErr w:type="gramEnd"/>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Calibri" w:eastAsia="Times New Roman" w:hAnsi="Calibri" w:cs="Calibri"/>
          <w:i/>
          <w:iCs/>
          <w:color w:val="000000"/>
          <w:sz w:val="28"/>
          <w:szCs w:val="28"/>
        </w:rPr>
        <w:t>A</w:t>
      </w:r>
      <w:r w:rsidRPr="001D4A41">
        <w:rPr>
          <w:rFonts w:ascii="Calibri" w:eastAsia="Times New Roman" w:hAnsi="Calibri" w:cs="Calibri"/>
          <w:b/>
          <w:bCs/>
          <w:i/>
          <w:iCs/>
          <w:color w:val="000000"/>
          <w:sz w:val="28"/>
          <w:szCs w:val="28"/>
        </w:rPr>
        <w:t xml:space="preserve"> standard score</w:t>
      </w:r>
      <w:r w:rsidRPr="001D4A41">
        <w:rPr>
          <w:rFonts w:ascii="Calibri" w:eastAsia="Times New Roman" w:hAnsi="Calibri" w:cs="Calibri"/>
          <w:i/>
          <w:iCs/>
          <w:color w:val="000000"/>
          <w:sz w:val="28"/>
          <w:szCs w:val="28"/>
        </w:rPr>
        <w:t xml:space="preserve"> shows how your child’s raw score differs from the average by converting the raw score to a score on a new scale.  A standard score of 100 is average for a student’s age or grade.  </w:t>
      </w:r>
      <w:proofErr w:type="gramStart"/>
      <w:r w:rsidRPr="001D4A41">
        <w:rPr>
          <w:rFonts w:ascii="Calibri" w:eastAsia="Times New Roman" w:hAnsi="Calibri" w:cs="Calibri"/>
          <w:i/>
          <w:iCs/>
          <w:color w:val="000000"/>
          <w:sz w:val="28"/>
          <w:szCs w:val="28"/>
        </w:rPr>
        <w:t>Standard scores higher than 100 are above average, and those lower than 100 are below average.</w:t>
      </w:r>
      <w:proofErr w:type="gramEnd"/>
      <w:r w:rsidRPr="001D4A41">
        <w:rPr>
          <w:rFonts w:ascii="Calibri" w:eastAsia="Times New Roman" w:hAnsi="Calibri" w:cs="Calibri"/>
          <w:i/>
          <w:iCs/>
          <w:color w:val="000000"/>
          <w:sz w:val="28"/>
          <w:szCs w:val="28"/>
        </w:rPr>
        <w:t xml:space="preserve">  For example, if your child’s standard score is </w:t>
      </w:r>
      <w:proofErr w:type="gramStart"/>
      <w:r w:rsidRPr="001D4A41">
        <w:rPr>
          <w:rFonts w:ascii="Calibri" w:eastAsia="Times New Roman" w:hAnsi="Calibri" w:cs="Calibri"/>
          <w:i/>
          <w:iCs/>
          <w:color w:val="000000"/>
          <w:sz w:val="28"/>
          <w:szCs w:val="28"/>
        </w:rPr>
        <w:t>110,</w:t>
      </w:r>
      <w:proofErr w:type="gramEnd"/>
      <w:r w:rsidRPr="001D4A41">
        <w:rPr>
          <w:rFonts w:ascii="Calibri" w:eastAsia="Times New Roman" w:hAnsi="Calibri" w:cs="Calibri"/>
          <w:i/>
          <w:iCs/>
          <w:color w:val="000000"/>
          <w:sz w:val="28"/>
          <w:szCs w:val="28"/>
        </w:rPr>
        <w:t xml:space="preserve"> this indicates a high average performance on the test.  If the score is 89, that indicates a low average performance.</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Calibri" w:eastAsia="Times New Roman" w:hAnsi="Calibri" w:cs="Calibri"/>
          <w:i/>
          <w:iCs/>
          <w:color w:val="000000"/>
          <w:sz w:val="28"/>
          <w:szCs w:val="28"/>
        </w:rPr>
        <w:t xml:space="preserve">A </w:t>
      </w:r>
      <w:r w:rsidRPr="001D4A41">
        <w:rPr>
          <w:rFonts w:ascii="Calibri" w:eastAsia="Times New Roman" w:hAnsi="Calibri" w:cs="Calibri"/>
          <w:b/>
          <w:bCs/>
          <w:i/>
          <w:iCs/>
          <w:color w:val="000000"/>
          <w:sz w:val="28"/>
          <w:szCs w:val="28"/>
        </w:rPr>
        <w:t>percentile</w:t>
      </w:r>
      <w:r w:rsidRPr="001D4A41">
        <w:rPr>
          <w:rFonts w:ascii="Calibri" w:eastAsia="Times New Roman" w:hAnsi="Calibri" w:cs="Calibri"/>
          <w:i/>
          <w:iCs/>
          <w:color w:val="000000"/>
          <w:sz w:val="28"/>
          <w:szCs w:val="28"/>
        </w:rPr>
        <w:t xml:space="preserve"> indicates the percentage of students in the group tested who performed at or below your child’s score.  For example, if your child’s percentile is 64, this means that he or she performed as well or better than 64% of the children of the same age or in the same grade. (p. 198</w:t>
      </w:r>
      <w:proofErr w:type="gramStart"/>
      <w:r w:rsidRPr="001D4A41">
        <w:rPr>
          <w:rFonts w:ascii="Calibri" w:eastAsia="Times New Roman" w:hAnsi="Calibri" w:cs="Calibri"/>
          <w:i/>
          <w:iCs/>
          <w:color w:val="000000"/>
          <w:sz w:val="28"/>
          <w:szCs w:val="28"/>
        </w:rPr>
        <w:t>)</w:t>
      </w:r>
      <w:proofErr w:type="gramEnd"/>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8"/>
          <w:szCs w:val="28"/>
        </w:rPr>
        <w:t xml:space="preserve">Trent says: We had talked about adapting the terminology presented by Wayne Secord in </w:t>
      </w:r>
      <w:r w:rsidRPr="001D4A41">
        <w:rPr>
          <w:rFonts w:ascii="Arial" w:eastAsia="Times New Roman" w:hAnsi="Arial" w:cs="Arial"/>
          <w:b/>
          <w:bCs/>
          <w:i/>
          <w:iCs/>
          <w:color w:val="000000"/>
          <w:sz w:val="28"/>
          <w:szCs w:val="28"/>
        </w:rPr>
        <w:t>Pathways to Excellence</w:t>
      </w:r>
      <w:r w:rsidRPr="001D4A41">
        <w:rPr>
          <w:rFonts w:ascii="Arial" w:eastAsia="Times New Roman" w:hAnsi="Arial" w:cs="Arial"/>
          <w:b/>
          <w:bCs/>
          <w:color w:val="000000"/>
          <w:sz w:val="28"/>
          <w:szCs w:val="28"/>
        </w:rPr>
        <w:t>.  I must say it appeals to me ... I will post it here:</w:t>
      </w:r>
      <w:r w:rsidRPr="001D4A41">
        <w:rPr>
          <w:rFonts w:ascii="Times New Roman" w:eastAsia="Times New Roman" w:hAnsi="Times New Roman" w:cs="Times New Roman"/>
          <w:sz w:val="24"/>
          <w:szCs w:val="24"/>
        </w:rPr>
        <w:br/>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4"/>
          <w:szCs w:val="24"/>
        </w:rPr>
        <w:t>Standard Scores and Educational Performance Ranges</w:t>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4"/>
          <w:szCs w:val="24"/>
        </w:rPr>
        <w:t xml:space="preserve">Above Educational Average → </w:t>
      </w:r>
      <w:r w:rsidRPr="001D4A41">
        <w:rPr>
          <w:rFonts w:ascii="Tahoma" w:eastAsia="Times New Roman" w:hAnsi="Tahoma" w:cs="Tahoma"/>
          <w:color w:val="000000"/>
          <w:sz w:val="24"/>
          <w:szCs w:val="24"/>
        </w:rPr>
        <w:t>Standard score 115 and above (+1 SD above the mean)</w:t>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4"/>
          <w:szCs w:val="24"/>
        </w:rPr>
        <w:t>Average Educational Range →  </w:t>
      </w:r>
      <w:r w:rsidRPr="001D4A41">
        <w:rPr>
          <w:rFonts w:ascii="Tahoma" w:eastAsia="Times New Roman" w:hAnsi="Tahoma" w:cs="Tahoma"/>
          <w:color w:val="000000"/>
          <w:sz w:val="24"/>
          <w:szCs w:val="24"/>
        </w:rPr>
        <w:t>Standard score 86 to 114 (within +/-1 SD of the mean)</w:t>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4"/>
          <w:szCs w:val="24"/>
        </w:rPr>
        <w:t>Marginal Educational Range →  </w:t>
      </w:r>
      <w:r w:rsidRPr="001D4A41">
        <w:rPr>
          <w:rFonts w:ascii="Tahoma" w:eastAsia="Times New Roman" w:hAnsi="Tahoma" w:cs="Tahoma"/>
          <w:color w:val="000000"/>
          <w:sz w:val="24"/>
          <w:szCs w:val="24"/>
        </w:rPr>
        <w:t>Standard score 79 to 85 (within -1 to -1.5 SD of the mean)</w:t>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4"/>
          <w:szCs w:val="24"/>
        </w:rPr>
        <w:t>Low Educational Range →  </w:t>
      </w:r>
      <w:r w:rsidRPr="001D4A41">
        <w:rPr>
          <w:rFonts w:ascii="Tahoma" w:eastAsia="Times New Roman" w:hAnsi="Tahoma" w:cs="Tahoma"/>
          <w:color w:val="000000"/>
          <w:sz w:val="24"/>
          <w:szCs w:val="24"/>
        </w:rPr>
        <w:t>Standard score 71 to 78 (within -1.5 to -2 SD of the mean)</w:t>
      </w:r>
      <w:r w:rsidRPr="001D4A41">
        <w:rPr>
          <w:rFonts w:ascii="Times New Roman" w:eastAsia="Times New Roman" w:hAnsi="Times New Roman" w:cs="Times New Roman"/>
          <w:sz w:val="24"/>
          <w:szCs w:val="24"/>
        </w:rPr>
        <w:br/>
      </w:r>
      <w:r w:rsidRPr="001D4A41">
        <w:rPr>
          <w:rFonts w:ascii="Arial" w:eastAsia="Times New Roman" w:hAnsi="Arial" w:cs="Arial"/>
          <w:b/>
          <w:bCs/>
          <w:color w:val="000000"/>
          <w:sz w:val="24"/>
          <w:szCs w:val="24"/>
        </w:rPr>
        <w:t>Very Low Educational Range →  </w:t>
      </w:r>
      <w:r w:rsidRPr="001D4A41">
        <w:rPr>
          <w:rFonts w:ascii="Tahoma" w:eastAsia="Times New Roman" w:hAnsi="Tahoma" w:cs="Tahoma"/>
          <w:color w:val="000000"/>
          <w:sz w:val="24"/>
          <w:szCs w:val="24"/>
        </w:rPr>
        <w:t>Standard score 70 and below (-2 SD below the mean)</w:t>
      </w:r>
    </w:p>
    <w:p w:rsidR="00A16B80" w:rsidRDefault="00A16B80" w:rsidP="00A16B80">
      <w:pPr>
        <w:rPr>
          <w:rFonts w:ascii="Arial" w:eastAsia="Times New Roman" w:hAnsi="Arial" w:cs="Arial"/>
          <w:color w:val="000000"/>
          <w:sz w:val="28"/>
          <w:szCs w:val="28"/>
        </w:rPr>
      </w:pPr>
    </w:p>
    <w:p w:rsidR="00A16B80" w:rsidRDefault="00A16B80" w:rsidP="00A16B80">
      <w:pPr>
        <w:rPr>
          <w:rFonts w:ascii="Arial" w:eastAsia="Times New Roman" w:hAnsi="Arial" w:cs="Arial"/>
          <w:color w:val="000000"/>
          <w:sz w:val="28"/>
          <w:szCs w:val="28"/>
        </w:rPr>
      </w:pPr>
    </w:p>
    <w:p w:rsidR="00824000" w:rsidRPr="00A16B80" w:rsidRDefault="00824000">
      <w:pPr>
        <w:rPr>
          <w:rFonts w:ascii="Arial" w:eastAsia="Times New Roman" w:hAnsi="Arial" w:cs="Arial"/>
          <w:b/>
          <w:color w:val="000000"/>
          <w:sz w:val="30"/>
          <w:szCs w:val="30"/>
          <w:u w:val="single"/>
        </w:rPr>
      </w:pPr>
    </w:p>
    <w:sectPr w:rsidR="00824000" w:rsidRPr="00A16B80" w:rsidSect="008240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B80"/>
    <w:rsid w:val="00255180"/>
    <w:rsid w:val="00411500"/>
    <w:rsid w:val="00824000"/>
    <w:rsid w:val="00A16B80"/>
    <w:rsid w:val="00CF7D4B"/>
    <w:rsid w:val="00D55AB0"/>
    <w:rsid w:val="00E50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IBM</Company>
  <LinksUpToDate>false</LinksUpToDate>
  <CharactersWithSpaces>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GSSD</dc:creator>
  <cp:lastModifiedBy>GSSD</cp:lastModifiedBy>
  <cp:revision>2</cp:revision>
  <dcterms:created xsi:type="dcterms:W3CDTF">2012-05-25T15:35:00Z</dcterms:created>
  <dcterms:modified xsi:type="dcterms:W3CDTF">2012-05-25T15:35:00Z</dcterms:modified>
</cp:coreProperties>
</file>